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A52B" w14:textId="77777777" w:rsidR="006E4956" w:rsidRDefault="006E4956" w:rsidP="006E4956">
      <w:pPr>
        <w:pStyle w:val="Header"/>
        <w:jc w:val="center"/>
        <w:rPr>
          <w:rFonts w:ascii="Avenir Next" w:hAnsi="Avenir Next"/>
          <w:b/>
          <w:bCs/>
        </w:rPr>
      </w:pPr>
      <w:r w:rsidRPr="006E4956">
        <w:rPr>
          <w:rFonts w:ascii="Avenir Next" w:hAnsi="Avenir Next"/>
          <w:b/>
          <w:bCs/>
        </w:rPr>
        <w:t>Rich Guest</w:t>
      </w:r>
    </w:p>
    <w:p w14:paraId="6AFB0E3A" w14:textId="582829E8" w:rsidR="006E4956" w:rsidRPr="006E4956" w:rsidRDefault="006E4956" w:rsidP="006E4956">
      <w:pPr>
        <w:pStyle w:val="Header"/>
        <w:jc w:val="center"/>
        <w:rPr>
          <w:rFonts w:ascii="Avenir Next" w:hAnsi="Avenir Next"/>
          <w:sz w:val="22"/>
          <w:szCs w:val="22"/>
        </w:rPr>
      </w:pPr>
      <w:r w:rsidRPr="006E4956">
        <w:rPr>
          <w:rFonts w:ascii="Avenir Next" w:hAnsi="Avenir Next"/>
          <w:sz w:val="22"/>
          <w:szCs w:val="22"/>
        </w:rPr>
        <w:t>Award Winning Creative Marketer with Deep Digital Expertise</w:t>
      </w:r>
    </w:p>
    <w:p w14:paraId="2FCA8BDE" w14:textId="24B3D32C" w:rsidR="006E4956" w:rsidRDefault="006E4956" w:rsidP="006E4956">
      <w:pPr>
        <w:pStyle w:val="Header"/>
        <w:rPr>
          <w:rFonts w:ascii="Avenir Next" w:hAnsi="Avenir Next"/>
        </w:rPr>
      </w:pPr>
    </w:p>
    <w:p w14:paraId="21B8F562" w14:textId="6A681132" w:rsidR="006E4956" w:rsidRPr="00856305" w:rsidRDefault="006E4956" w:rsidP="006E4956">
      <w:pPr>
        <w:pStyle w:val="Header"/>
        <w:rPr>
          <w:rFonts w:ascii="Avenir Next" w:hAnsi="Avenir Next"/>
          <w:b/>
          <w:bCs/>
          <w:sz w:val="22"/>
          <w:szCs w:val="22"/>
        </w:rPr>
      </w:pPr>
      <w:r w:rsidRPr="00856305">
        <w:rPr>
          <w:rFonts w:ascii="Avenir Next" w:hAnsi="Avenir Next"/>
          <w:b/>
          <w:bCs/>
          <w:sz w:val="22"/>
          <w:szCs w:val="22"/>
        </w:rPr>
        <w:t>Professional Summary</w:t>
      </w:r>
    </w:p>
    <w:p w14:paraId="63709216" w14:textId="53491518" w:rsidR="006E4956" w:rsidRPr="00856305" w:rsidRDefault="006E4956" w:rsidP="006E4956">
      <w:pPr>
        <w:pStyle w:val="Header"/>
        <w:rPr>
          <w:rFonts w:ascii="Avenir Next" w:hAnsi="Avenir Next"/>
          <w:sz w:val="20"/>
          <w:szCs w:val="20"/>
        </w:rPr>
      </w:pPr>
      <w:r w:rsidRPr="00856305">
        <w:rPr>
          <w:rFonts w:ascii="Avenir Next" w:hAnsi="Avenir Next"/>
          <w:sz w:val="20"/>
          <w:szCs w:val="20"/>
        </w:rPr>
        <w:t xml:space="preserve">Rich </w:t>
      </w:r>
      <w:r w:rsidR="00856305" w:rsidRPr="00856305">
        <w:rPr>
          <w:rFonts w:ascii="Avenir Next" w:hAnsi="Avenir Next"/>
          <w:sz w:val="20"/>
          <w:szCs w:val="20"/>
        </w:rPr>
        <w:t xml:space="preserve">Guest </w:t>
      </w:r>
      <w:r w:rsidRPr="00856305">
        <w:rPr>
          <w:rFonts w:ascii="Avenir Next" w:hAnsi="Avenir Next"/>
          <w:sz w:val="20"/>
          <w:szCs w:val="20"/>
        </w:rPr>
        <w:t xml:space="preserve">is a well-rounded and entrepreneurial marketer with a demonstrated ability to lead high performing teams and drive transformation initiatives.  </w:t>
      </w:r>
      <w:r w:rsidR="00856305" w:rsidRPr="00856305">
        <w:rPr>
          <w:rFonts w:ascii="Avenir Next" w:hAnsi="Avenir Next"/>
          <w:sz w:val="20"/>
          <w:szCs w:val="20"/>
        </w:rPr>
        <w:t>Rich has</w:t>
      </w:r>
      <w:r w:rsidRPr="00856305">
        <w:rPr>
          <w:rFonts w:ascii="Avenir Next" w:hAnsi="Avenir Next"/>
          <w:sz w:val="20"/>
          <w:szCs w:val="20"/>
        </w:rPr>
        <w:t xml:space="preserve"> excelled in specialist, generalist, general management, and operational leadership roles.  </w:t>
      </w:r>
    </w:p>
    <w:p w14:paraId="780472E0" w14:textId="77777777" w:rsidR="006E4956" w:rsidRPr="00856305" w:rsidRDefault="006E4956" w:rsidP="006E4956">
      <w:pPr>
        <w:pStyle w:val="Header"/>
        <w:rPr>
          <w:rFonts w:ascii="Avenir Next" w:hAnsi="Avenir Next"/>
          <w:sz w:val="20"/>
          <w:szCs w:val="20"/>
        </w:rPr>
      </w:pPr>
    </w:p>
    <w:p w14:paraId="35688946" w14:textId="3CAE9E10" w:rsidR="006E4956" w:rsidRPr="00856305" w:rsidRDefault="006E4956" w:rsidP="006E4956">
      <w:pPr>
        <w:pStyle w:val="Header"/>
        <w:rPr>
          <w:rFonts w:ascii="Avenir Next" w:hAnsi="Avenir Next"/>
          <w:sz w:val="20"/>
          <w:szCs w:val="20"/>
        </w:rPr>
      </w:pPr>
      <w:r w:rsidRPr="00856305">
        <w:rPr>
          <w:rFonts w:ascii="Avenir Next" w:hAnsi="Avenir Next"/>
          <w:sz w:val="20"/>
          <w:szCs w:val="20"/>
        </w:rPr>
        <w:t xml:space="preserve">Over the past five years, </w:t>
      </w:r>
      <w:r w:rsidR="00856305" w:rsidRPr="00856305">
        <w:rPr>
          <w:rFonts w:ascii="Avenir Next" w:hAnsi="Avenir Next" w:cs="Segoe UI"/>
          <w:sz w:val="20"/>
          <w:szCs w:val="20"/>
          <w:shd w:val="clear" w:color="auto" w:fill="FFFFFF"/>
        </w:rPr>
        <w:t>Rich’s</w:t>
      </w:r>
      <w:r w:rsidRPr="00856305">
        <w:rPr>
          <w:rFonts w:ascii="Avenir Next" w:hAnsi="Avenir Next" w:cs="Segoe UI"/>
          <w:sz w:val="20"/>
          <w:szCs w:val="20"/>
          <w:shd w:val="clear" w:color="auto" w:fill="FFFFFF"/>
        </w:rPr>
        <w:t xml:space="preserve"> teams have conceived some of the world's most awarded, non-traditional advertising campaigns winning 45+ prizes at the Cannes Lions Festival of Creativity. Notably, these teams produced Burger King’s “Confusing Times”, Skittles’ “Exclusive the Rainbow” (the most awarded advertising of 2018), and Skittles' “Broadway the Rainbow” (ranked as 6th best campaign in the 2019 WARC Creative 100).</w:t>
      </w:r>
    </w:p>
    <w:p w14:paraId="3D834B6D" w14:textId="70F1782D" w:rsidR="006E4956" w:rsidRPr="006E4956" w:rsidRDefault="006E4956" w:rsidP="006E4956">
      <w:pPr>
        <w:pStyle w:val="Header"/>
        <w:rPr>
          <w:rFonts w:ascii="Avenir Next" w:hAnsi="Avenir Next"/>
          <w:sz w:val="21"/>
          <w:szCs w:val="21"/>
        </w:rPr>
      </w:pPr>
    </w:p>
    <w:p w14:paraId="7A9C3F8B" w14:textId="2B40CB82" w:rsidR="006E4956" w:rsidRPr="00856305" w:rsidRDefault="006E4956" w:rsidP="006E4956">
      <w:pPr>
        <w:pStyle w:val="Header"/>
        <w:rPr>
          <w:rFonts w:ascii="Avenir Next" w:hAnsi="Avenir Next"/>
          <w:b/>
          <w:bCs/>
          <w:sz w:val="22"/>
          <w:szCs w:val="22"/>
        </w:rPr>
      </w:pPr>
      <w:r w:rsidRPr="00856305">
        <w:rPr>
          <w:rFonts w:ascii="Avenir Next" w:hAnsi="Avenir Next"/>
          <w:b/>
          <w:bCs/>
          <w:sz w:val="22"/>
          <w:szCs w:val="22"/>
        </w:rPr>
        <w:t>Professional Experience</w:t>
      </w:r>
    </w:p>
    <w:p w14:paraId="6FCBFC50" w14:textId="63204242" w:rsidR="006E4956" w:rsidRPr="00856305" w:rsidRDefault="006E4956" w:rsidP="006E4956">
      <w:pPr>
        <w:pStyle w:val="Header"/>
        <w:rPr>
          <w:rFonts w:ascii="Avenir Next" w:hAnsi="Avenir Next"/>
          <w:sz w:val="20"/>
          <w:szCs w:val="20"/>
        </w:rPr>
      </w:pPr>
      <w:r w:rsidRPr="00856305">
        <w:rPr>
          <w:rFonts w:ascii="Avenir Next" w:hAnsi="Avenir Next"/>
          <w:sz w:val="20"/>
          <w:szCs w:val="20"/>
        </w:rPr>
        <w:t>Senior Vice President, Brand and Digital Marketing</w:t>
      </w:r>
    </w:p>
    <w:p w14:paraId="2B0181F0" w14:textId="567F81FC" w:rsidR="006E4956" w:rsidRPr="00856305" w:rsidRDefault="006E4956" w:rsidP="006E4956">
      <w:pPr>
        <w:rPr>
          <w:rFonts w:ascii="Avenir Next" w:hAnsi="Avenir Next"/>
          <w:sz w:val="20"/>
          <w:szCs w:val="20"/>
        </w:rPr>
      </w:pPr>
      <w:r w:rsidRPr="00856305">
        <w:rPr>
          <w:rFonts w:ascii="Avenir Next" w:hAnsi="Avenir Next"/>
          <w:sz w:val="20"/>
          <w:szCs w:val="20"/>
        </w:rPr>
        <w:t>IMAX, 3/2022 – Present</w:t>
      </w:r>
    </w:p>
    <w:p w14:paraId="66CA26E3" w14:textId="44FDCDD0" w:rsidR="006E4956" w:rsidRPr="00856305" w:rsidRDefault="006E4956" w:rsidP="006E4956">
      <w:pPr>
        <w:rPr>
          <w:rFonts w:ascii="Avenir Next" w:hAnsi="Avenir Next"/>
          <w:sz w:val="20"/>
          <w:szCs w:val="20"/>
        </w:rPr>
      </w:pPr>
    </w:p>
    <w:p w14:paraId="57CD7BDA" w14:textId="6BB7BC9D" w:rsidR="006E4956" w:rsidRPr="00856305" w:rsidRDefault="006E4956" w:rsidP="006E4956">
      <w:pPr>
        <w:rPr>
          <w:rFonts w:ascii="Avenir Next" w:hAnsi="Avenir Next"/>
          <w:sz w:val="20"/>
          <w:szCs w:val="20"/>
        </w:rPr>
      </w:pPr>
      <w:r w:rsidRPr="00856305">
        <w:rPr>
          <w:rFonts w:ascii="Avenir Next" w:hAnsi="Avenir Next"/>
          <w:sz w:val="20"/>
          <w:szCs w:val="20"/>
        </w:rPr>
        <w:t>Adjunct Lecturer, Annenberg School of Communication and Journalism</w:t>
      </w:r>
    </w:p>
    <w:p w14:paraId="2124C8DD" w14:textId="4CB84F67" w:rsidR="006E4956" w:rsidRPr="00856305" w:rsidRDefault="006E4956" w:rsidP="006E4956">
      <w:pPr>
        <w:rPr>
          <w:rFonts w:ascii="Avenir Next" w:hAnsi="Avenir Next"/>
          <w:sz w:val="20"/>
          <w:szCs w:val="20"/>
        </w:rPr>
      </w:pPr>
      <w:r w:rsidRPr="00856305">
        <w:rPr>
          <w:rFonts w:ascii="Avenir Next" w:hAnsi="Avenir Next"/>
          <w:sz w:val="20"/>
          <w:szCs w:val="20"/>
        </w:rPr>
        <w:t>University of Southern California, 1/2022 – Present</w:t>
      </w:r>
    </w:p>
    <w:p w14:paraId="5EDB6F45" w14:textId="299D86C5" w:rsidR="006E4956" w:rsidRPr="00856305" w:rsidRDefault="006E4956" w:rsidP="006E4956">
      <w:pPr>
        <w:rPr>
          <w:rFonts w:ascii="Avenir Next" w:hAnsi="Avenir Next"/>
          <w:sz w:val="20"/>
          <w:szCs w:val="20"/>
        </w:rPr>
      </w:pPr>
    </w:p>
    <w:p w14:paraId="1B47FFFF" w14:textId="2FA6D503" w:rsidR="006E4956" w:rsidRPr="00856305" w:rsidRDefault="006E4956" w:rsidP="006E4956">
      <w:pPr>
        <w:rPr>
          <w:rFonts w:ascii="Avenir Next" w:hAnsi="Avenir Next"/>
          <w:sz w:val="20"/>
          <w:szCs w:val="20"/>
        </w:rPr>
      </w:pPr>
      <w:r w:rsidRPr="00856305">
        <w:rPr>
          <w:rFonts w:ascii="Avenir Next" w:hAnsi="Avenir Next"/>
          <w:sz w:val="20"/>
          <w:szCs w:val="20"/>
        </w:rPr>
        <w:t xml:space="preserve">Vice President, Brand Communications </w:t>
      </w:r>
    </w:p>
    <w:p w14:paraId="2E46A2B1" w14:textId="21A96DD3" w:rsidR="006E4956" w:rsidRPr="00856305" w:rsidRDefault="006E4956" w:rsidP="006E4956">
      <w:pPr>
        <w:rPr>
          <w:rFonts w:ascii="Avenir Next" w:hAnsi="Avenir Next"/>
          <w:sz w:val="20"/>
          <w:szCs w:val="20"/>
        </w:rPr>
      </w:pPr>
      <w:r w:rsidRPr="00856305">
        <w:rPr>
          <w:rFonts w:ascii="Avenir Next" w:hAnsi="Avenir Next"/>
          <w:sz w:val="20"/>
          <w:szCs w:val="20"/>
        </w:rPr>
        <w:t>Burger King North America, 11/2020 – 12/2021</w:t>
      </w:r>
    </w:p>
    <w:p w14:paraId="370F829A" w14:textId="7D4C23A5" w:rsidR="006E4956" w:rsidRPr="00856305" w:rsidRDefault="006E4956" w:rsidP="006E4956">
      <w:pPr>
        <w:rPr>
          <w:rFonts w:ascii="Avenir Next" w:hAnsi="Avenir Next"/>
          <w:sz w:val="20"/>
          <w:szCs w:val="20"/>
        </w:rPr>
      </w:pPr>
    </w:p>
    <w:p w14:paraId="6D006AFF" w14:textId="45C3B008" w:rsidR="006E4956" w:rsidRPr="00856305" w:rsidRDefault="006E4956" w:rsidP="006E4956">
      <w:pPr>
        <w:rPr>
          <w:rFonts w:ascii="Avenir Next" w:hAnsi="Avenir Next"/>
          <w:sz w:val="20"/>
          <w:szCs w:val="20"/>
        </w:rPr>
      </w:pPr>
      <w:r w:rsidRPr="00856305">
        <w:rPr>
          <w:rFonts w:ascii="Avenir Next" w:hAnsi="Avenir Next"/>
          <w:sz w:val="20"/>
          <w:szCs w:val="20"/>
        </w:rPr>
        <w:t>Executive Vice President, Global Chief Digital Officer</w:t>
      </w:r>
    </w:p>
    <w:p w14:paraId="3DAFAD2B" w14:textId="39E828ED" w:rsidR="006E4956" w:rsidRPr="00856305" w:rsidRDefault="006E4956" w:rsidP="006E4956">
      <w:pPr>
        <w:rPr>
          <w:rFonts w:ascii="Avenir Next" w:hAnsi="Avenir Next"/>
          <w:sz w:val="20"/>
          <w:szCs w:val="20"/>
        </w:rPr>
      </w:pPr>
      <w:r w:rsidRPr="00856305">
        <w:rPr>
          <w:rFonts w:ascii="Avenir Next" w:hAnsi="Avenir Next"/>
          <w:sz w:val="20"/>
          <w:szCs w:val="20"/>
        </w:rPr>
        <w:t xml:space="preserve">Doyle Dane </w:t>
      </w:r>
      <w:proofErr w:type="spellStart"/>
      <w:r w:rsidRPr="00856305">
        <w:rPr>
          <w:rFonts w:ascii="Avenir Next" w:hAnsi="Avenir Next"/>
          <w:sz w:val="20"/>
          <w:szCs w:val="20"/>
        </w:rPr>
        <w:t>Bernbach</w:t>
      </w:r>
      <w:proofErr w:type="spellEnd"/>
      <w:r w:rsidRPr="00856305">
        <w:rPr>
          <w:rFonts w:ascii="Avenir Next" w:hAnsi="Avenir Next"/>
          <w:sz w:val="20"/>
          <w:szCs w:val="20"/>
        </w:rPr>
        <w:t xml:space="preserve"> (DDB), 7/2018 – 11/2020</w:t>
      </w:r>
    </w:p>
    <w:p w14:paraId="1E0876D6" w14:textId="77777777" w:rsidR="006E4956" w:rsidRPr="00856305" w:rsidRDefault="006E4956" w:rsidP="006E4956">
      <w:pPr>
        <w:rPr>
          <w:rFonts w:ascii="Avenir Next" w:hAnsi="Avenir Next"/>
          <w:sz w:val="20"/>
          <w:szCs w:val="20"/>
        </w:rPr>
      </w:pPr>
    </w:p>
    <w:p w14:paraId="75C29756" w14:textId="5C720A78" w:rsidR="006E4956" w:rsidRPr="00856305" w:rsidRDefault="006E4956" w:rsidP="006E4956">
      <w:pPr>
        <w:rPr>
          <w:rFonts w:ascii="Avenir Next" w:hAnsi="Avenir Next"/>
          <w:sz w:val="20"/>
          <w:szCs w:val="20"/>
        </w:rPr>
      </w:pPr>
      <w:r w:rsidRPr="00856305">
        <w:rPr>
          <w:rFonts w:ascii="Avenir Next" w:hAnsi="Avenir Next"/>
          <w:sz w:val="20"/>
          <w:szCs w:val="20"/>
        </w:rPr>
        <w:t>President, North American Operations</w:t>
      </w:r>
    </w:p>
    <w:p w14:paraId="0A8114FA" w14:textId="37109D6E" w:rsidR="006E4956" w:rsidRPr="00856305" w:rsidRDefault="006E4956" w:rsidP="006E4956">
      <w:pPr>
        <w:rPr>
          <w:rFonts w:ascii="Avenir Next" w:hAnsi="Avenir Next"/>
          <w:sz w:val="20"/>
          <w:szCs w:val="20"/>
        </w:rPr>
      </w:pPr>
      <w:r w:rsidRPr="00856305">
        <w:rPr>
          <w:rFonts w:ascii="Avenir Next" w:hAnsi="Avenir Next"/>
          <w:sz w:val="20"/>
          <w:szCs w:val="20"/>
        </w:rPr>
        <w:t>Tribal Worldwide (a division of DDB), 10/2014 – 7/2018</w:t>
      </w:r>
    </w:p>
    <w:p w14:paraId="2911A368" w14:textId="54D91815" w:rsidR="006E4956" w:rsidRPr="00856305" w:rsidRDefault="006E4956" w:rsidP="006E4956">
      <w:pPr>
        <w:rPr>
          <w:rFonts w:ascii="Avenir Next" w:hAnsi="Avenir Next"/>
          <w:sz w:val="20"/>
          <w:szCs w:val="20"/>
        </w:rPr>
      </w:pPr>
    </w:p>
    <w:p w14:paraId="277DCFBF" w14:textId="3CBCB24A" w:rsidR="006E4956" w:rsidRPr="00856305" w:rsidRDefault="006E4956" w:rsidP="006E4956">
      <w:pPr>
        <w:rPr>
          <w:rFonts w:ascii="Avenir Next" w:hAnsi="Avenir Next"/>
          <w:sz w:val="20"/>
          <w:szCs w:val="20"/>
        </w:rPr>
      </w:pPr>
      <w:r w:rsidRPr="00856305">
        <w:rPr>
          <w:rFonts w:ascii="Avenir Next" w:hAnsi="Avenir Next"/>
          <w:sz w:val="20"/>
          <w:szCs w:val="20"/>
        </w:rPr>
        <w:t>President, US Operations</w:t>
      </w:r>
    </w:p>
    <w:p w14:paraId="57DA4A7D" w14:textId="206F0021" w:rsidR="006E4956" w:rsidRPr="00856305" w:rsidRDefault="006E4956" w:rsidP="006E4956">
      <w:pPr>
        <w:rPr>
          <w:rFonts w:ascii="Avenir Next" w:hAnsi="Avenir Next"/>
          <w:sz w:val="20"/>
          <w:szCs w:val="20"/>
        </w:rPr>
      </w:pPr>
      <w:r w:rsidRPr="00856305">
        <w:rPr>
          <w:rFonts w:ascii="Avenir Next" w:hAnsi="Avenir Next"/>
          <w:sz w:val="20"/>
          <w:szCs w:val="20"/>
        </w:rPr>
        <w:t>Tribal Worldwide (a division of DDB), 11/2009 – 10/2014</w:t>
      </w:r>
    </w:p>
    <w:p w14:paraId="0A838D25" w14:textId="7B12AB7C" w:rsidR="006E4956" w:rsidRPr="00856305" w:rsidRDefault="006E4956" w:rsidP="006E4956">
      <w:pPr>
        <w:rPr>
          <w:rFonts w:ascii="Avenir Next" w:hAnsi="Avenir Next"/>
          <w:sz w:val="20"/>
          <w:szCs w:val="20"/>
        </w:rPr>
      </w:pPr>
    </w:p>
    <w:p w14:paraId="16499BE6" w14:textId="45AFCDC7" w:rsidR="006E4956" w:rsidRPr="00856305" w:rsidRDefault="006E4956" w:rsidP="006E4956">
      <w:pPr>
        <w:rPr>
          <w:rFonts w:ascii="Avenir Next" w:hAnsi="Avenir Next"/>
          <w:sz w:val="20"/>
          <w:szCs w:val="20"/>
        </w:rPr>
      </w:pPr>
      <w:r w:rsidRPr="00856305">
        <w:rPr>
          <w:rFonts w:ascii="Avenir Next" w:hAnsi="Avenir Next"/>
          <w:sz w:val="20"/>
          <w:szCs w:val="20"/>
        </w:rPr>
        <w:t>Multiple Positions</w:t>
      </w:r>
    </w:p>
    <w:p w14:paraId="04763578" w14:textId="7012B641" w:rsidR="006E4956" w:rsidRPr="00856305" w:rsidRDefault="006E4956" w:rsidP="006E4956">
      <w:pPr>
        <w:rPr>
          <w:rFonts w:ascii="Avenir Next" w:hAnsi="Avenir Next"/>
          <w:sz w:val="20"/>
          <w:szCs w:val="20"/>
        </w:rPr>
      </w:pPr>
      <w:r w:rsidRPr="00856305">
        <w:rPr>
          <w:rFonts w:ascii="Avenir Next" w:hAnsi="Avenir Next"/>
          <w:sz w:val="20"/>
          <w:szCs w:val="20"/>
        </w:rPr>
        <w:t>DDB and Tribal Worldwide, 1/2000 – 3/2003</w:t>
      </w:r>
      <w:r w:rsidR="00856305">
        <w:rPr>
          <w:rFonts w:ascii="Avenir Next" w:hAnsi="Avenir Next"/>
          <w:sz w:val="20"/>
          <w:szCs w:val="20"/>
        </w:rPr>
        <w:t>;</w:t>
      </w:r>
      <w:r w:rsidRPr="00856305">
        <w:rPr>
          <w:rFonts w:ascii="Avenir Next" w:hAnsi="Avenir Next"/>
          <w:sz w:val="20"/>
          <w:szCs w:val="20"/>
        </w:rPr>
        <w:t xml:space="preserve"> 9/2004 – 11/2009</w:t>
      </w:r>
    </w:p>
    <w:p w14:paraId="19059138" w14:textId="05A0C187" w:rsidR="006E4956" w:rsidRPr="00856305" w:rsidRDefault="006E4956" w:rsidP="006E4956">
      <w:pPr>
        <w:rPr>
          <w:rFonts w:ascii="Avenir Next" w:hAnsi="Avenir Next"/>
          <w:sz w:val="20"/>
          <w:szCs w:val="20"/>
        </w:rPr>
      </w:pPr>
    </w:p>
    <w:p w14:paraId="032D03A8" w14:textId="336A6C58" w:rsidR="006E4956" w:rsidRPr="00856305" w:rsidRDefault="006E4956" w:rsidP="006E4956">
      <w:pPr>
        <w:rPr>
          <w:rFonts w:ascii="Avenir Next" w:hAnsi="Avenir Next"/>
          <w:sz w:val="20"/>
          <w:szCs w:val="20"/>
        </w:rPr>
      </w:pPr>
      <w:r w:rsidRPr="00856305">
        <w:rPr>
          <w:rFonts w:ascii="Avenir Next" w:hAnsi="Avenir Next"/>
          <w:sz w:val="20"/>
          <w:szCs w:val="20"/>
        </w:rPr>
        <w:t>Associate Marketing Manager</w:t>
      </w:r>
    </w:p>
    <w:p w14:paraId="14CB2A63" w14:textId="3AAEE923" w:rsidR="006E4956" w:rsidRPr="00856305" w:rsidRDefault="006E4956" w:rsidP="006E4956">
      <w:pPr>
        <w:rPr>
          <w:rFonts w:ascii="Avenir Next" w:hAnsi="Avenir Next"/>
          <w:sz w:val="20"/>
          <w:szCs w:val="20"/>
        </w:rPr>
      </w:pPr>
      <w:r w:rsidRPr="00856305">
        <w:rPr>
          <w:rFonts w:ascii="Avenir Next" w:hAnsi="Avenir Next"/>
          <w:sz w:val="20"/>
          <w:szCs w:val="20"/>
        </w:rPr>
        <w:t>comScore, 9/2003 – 9/2004</w:t>
      </w:r>
    </w:p>
    <w:p w14:paraId="6332C618" w14:textId="2DE67384" w:rsidR="006E4956" w:rsidRPr="00856305" w:rsidRDefault="006E4956" w:rsidP="006E4956">
      <w:pPr>
        <w:rPr>
          <w:rFonts w:ascii="Avenir Next" w:hAnsi="Avenir Next"/>
          <w:sz w:val="20"/>
          <w:szCs w:val="20"/>
        </w:rPr>
      </w:pPr>
    </w:p>
    <w:p w14:paraId="7CEA5EE6" w14:textId="318B3BD6" w:rsidR="006E4956" w:rsidRPr="00856305" w:rsidRDefault="006E4956" w:rsidP="006E4956">
      <w:pPr>
        <w:rPr>
          <w:rFonts w:ascii="Avenir Next" w:hAnsi="Avenir Next"/>
          <w:sz w:val="20"/>
          <w:szCs w:val="20"/>
        </w:rPr>
      </w:pPr>
      <w:r w:rsidRPr="00856305">
        <w:rPr>
          <w:rFonts w:ascii="Avenir Next" w:hAnsi="Avenir Next"/>
          <w:sz w:val="20"/>
          <w:szCs w:val="20"/>
        </w:rPr>
        <w:t>Multiple Positions</w:t>
      </w:r>
    </w:p>
    <w:p w14:paraId="45834B85" w14:textId="7AF3B699" w:rsidR="006E4956" w:rsidRPr="00856305" w:rsidRDefault="006E4956" w:rsidP="006E4956">
      <w:pPr>
        <w:rPr>
          <w:rFonts w:ascii="Avenir Next" w:hAnsi="Avenir Next"/>
          <w:sz w:val="20"/>
          <w:szCs w:val="20"/>
        </w:rPr>
      </w:pPr>
      <w:r w:rsidRPr="00856305">
        <w:rPr>
          <w:rFonts w:ascii="Avenir Next" w:hAnsi="Avenir Next"/>
          <w:sz w:val="20"/>
          <w:szCs w:val="20"/>
        </w:rPr>
        <w:t>JWT (now Wunderman Thompson), 9/1998 – 1/2000</w:t>
      </w:r>
    </w:p>
    <w:p w14:paraId="320D8B33" w14:textId="77777777" w:rsidR="006E4956" w:rsidRPr="00856305" w:rsidRDefault="006E4956" w:rsidP="006E4956">
      <w:pPr>
        <w:rPr>
          <w:rFonts w:ascii="Avenir Next" w:hAnsi="Avenir Next"/>
          <w:b/>
          <w:bCs/>
          <w:sz w:val="20"/>
          <w:szCs w:val="20"/>
        </w:rPr>
      </w:pPr>
    </w:p>
    <w:p w14:paraId="22B84D22" w14:textId="5C1F55E7" w:rsidR="006E4956" w:rsidRPr="00856305" w:rsidRDefault="006E4956" w:rsidP="006E4956">
      <w:pPr>
        <w:rPr>
          <w:rFonts w:ascii="Avenir Next" w:hAnsi="Avenir Next"/>
          <w:b/>
          <w:bCs/>
          <w:sz w:val="22"/>
          <w:szCs w:val="22"/>
        </w:rPr>
      </w:pPr>
      <w:r w:rsidRPr="00856305">
        <w:rPr>
          <w:rFonts w:ascii="Avenir Next" w:hAnsi="Avenir Next"/>
          <w:b/>
          <w:bCs/>
          <w:sz w:val="22"/>
          <w:szCs w:val="22"/>
        </w:rPr>
        <w:t>Education</w:t>
      </w:r>
    </w:p>
    <w:p w14:paraId="73F3B22D" w14:textId="13F036E5" w:rsidR="006E4956" w:rsidRPr="00856305" w:rsidRDefault="006E4956" w:rsidP="006E4956">
      <w:pPr>
        <w:rPr>
          <w:rFonts w:ascii="Avenir Next" w:hAnsi="Avenir Next"/>
          <w:sz w:val="20"/>
          <w:szCs w:val="20"/>
        </w:rPr>
      </w:pPr>
      <w:r w:rsidRPr="00856305">
        <w:rPr>
          <w:rFonts w:ascii="Avenir Next" w:hAnsi="Avenir Next"/>
          <w:sz w:val="20"/>
          <w:szCs w:val="20"/>
        </w:rPr>
        <w:t>Master of Business Administration</w:t>
      </w:r>
    </w:p>
    <w:p w14:paraId="6E03CD6A" w14:textId="2645EF4D" w:rsidR="006E4956" w:rsidRPr="00856305" w:rsidRDefault="006E4956" w:rsidP="006E4956">
      <w:pPr>
        <w:rPr>
          <w:rFonts w:ascii="Avenir Next" w:hAnsi="Avenir Next"/>
          <w:sz w:val="20"/>
          <w:szCs w:val="20"/>
        </w:rPr>
      </w:pPr>
      <w:r w:rsidRPr="00856305">
        <w:rPr>
          <w:rFonts w:ascii="Avenir Next" w:hAnsi="Avenir Next"/>
          <w:sz w:val="20"/>
          <w:szCs w:val="20"/>
        </w:rPr>
        <w:t>Northwestern University, 8/2001 – 6/2004</w:t>
      </w:r>
    </w:p>
    <w:p w14:paraId="63FA2A26" w14:textId="0F2FD118" w:rsidR="006E4956" w:rsidRPr="00856305" w:rsidRDefault="006E4956" w:rsidP="006E4956">
      <w:pPr>
        <w:rPr>
          <w:rFonts w:ascii="Avenir Next" w:hAnsi="Avenir Next"/>
          <w:sz w:val="20"/>
          <w:szCs w:val="20"/>
        </w:rPr>
      </w:pPr>
    </w:p>
    <w:p w14:paraId="38753EAA" w14:textId="646482D8" w:rsidR="006E4956" w:rsidRPr="00856305" w:rsidRDefault="006E4956" w:rsidP="006E4956">
      <w:pPr>
        <w:rPr>
          <w:rFonts w:ascii="Avenir Next" w:hAnsi="Avenir Next"/>
          <w:sz w:val="20"/>
          <w:szCs w:val="20"/>
        </w:rPr>
      </w:pPr>
      <w:r w:rsidRPr="00856305">
        <w:rPr>
          <w:rFonts w:ascii="Avenir Next" w:hAnsi="Avenir Next"/>
          <w:sz w:val="20"/>
          <w:szCs w:val="20"/>
        </w:rPr>
        <w:t>Bachelor of Arts with Honors</w:t>
      </w:r>
    </w:p>
    <w:p w14:paraId="5B237C41" w14:textId="4AECBB0C" w:rsidR="006E4956" w:rsidRPr="00856305" w:rsidRDefault="006E4956" w:rsidP="006E4956">
      <w:pPr>
        <w:rPr>
          <w:rFonts w:ascii="Avenir Next" w:hAnsi="Avenir Next"/>
          <w:sz w:val="20"/>
          <w:szCs w:val="20"/>
        </w:rPr>
      </w:pPr>
      <w:r w:rsidRPr="00856305">
        <w:rPr>
          <w:rFonts w:ascii="Avenir Next" w:hAnsi="Avenir Next"/>
          <w:sz w:val="20"/>
          <w:szCs w:val="20"/>
        </w:rPr>
        <w:t>Indiana University Bloomington, 8/1994 – 6/1998</w:t>
      </w:r>
    </w:p>
    <w:sectPr w:rsidR="006E4956" w:rsidRPr="00856305" w:rsidSect="00856305">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8CC7" w14:textId="77777777" w:rsidR="00485E72" w:rsidRDefault="00485E72" w:rsidP="006E4956">
      <w:r>
        <w:separator/>
      </w:r>
    </w:p>
  </w:endnote>
  <w:endnote w:type="continuationSeparator" w:id="0">
    <w:p w14:paraId="2B59EF83" w14:textId="77777777" w:rsidR="00485E72" w:rsidRDefault="00485E72" w:rsidP="006E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venir Next">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E10D" w14:textId="77777777" w:rsidR="00485E72" w:rsidRDefault="00485E72" w:rsidP="006E4956">
      <w:r>
        <w:separator/>
      </w:r>
    </w:p>
  </w:footnote>
  <w:footnote w:type="continuationSeparator" w:id="0">
    <w:p w14:paraId="41BC9178" w14:textId="77777777" w:rsidR="00485E72" w:rsidRDefault="00485E72" w:rsidP="006E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42E8"/>
    <w:multiLevelType w:val="hybridMultilevel"/>
    <w:tmpl w:val="1BC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2863"/>
    <w:multiLevelType w:val="hybridMultilevel"/>
    <w:tmpl w:val="39FE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F31FE"/>
    <w:multiLevelType w:val="hybridMultilevel"/>
    <w:tmpl w:val="38F6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D1C76"/>
    <w:multiLevelType w:val="hybridMultilevel"/>
    <w:tmpl w:val="33F8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E15AB"/>
    <w:multiLevelType w:val="hybridMultilevel"/>
    <w:tmpl w:val="CDD8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A6CA7"/>
    <w:multiLevelType w:val="hybridMultilevel"/>
    <w:tmpl w:val="02C4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B1CEA"/>
    <w:multiLevelType w:val="hybridMultilevel"/>
    <w:tmpl w:val="C1AA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F09E9"/>
    <w:multiLevelType w:val="hybridMultilevel"/>
    <w:tmpl w:val="22F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D00CA"/>
    <w:multiLevelType w:val="hybridMultilevel"/>
    <w:tmpl w:val="F4EC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C2BBB"/>
    <w:multiLevelType w:val="hybridMultilevel"/>
    <w:tmpl w:val="E134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251753">
    <w:abstractNumId w:val="0"/>
  </w:num>
  <w:num w:numId="2" w16cid:durableId="1377047660">
    <w:abstractNumId w:val="3"/>
  </w:num>
  <w:num w:numId="3" w16cid:durableId="253710473">
    <w:abstractNumId w:val="9"/>
  </w:num>
  <w:num w:numId="4" w16cid:durableId="1047997783">
    <w:abstractNumId w:val="2"/>
  </w:num>
  <w:num w:numId="5" w16cid:durableId="968439020">
    <w:abstractNumId w:val="1"/>
  </w:num>
  <w:num w:numId="6" w16cid:durableId="664435164">
    <w:abstractNumId w:val="5"/>
  </w:num>
  <w:num w:numId="7" w16cid:durableId="1992100151">
    <w:abstractNumId w:val="4"/>
  </w:num>
  <w:num w:numId="8" w16cid:durableId="1990473512">
    <w:abstractNumId w:val="6"/>
  </w:num>
  <w:num w:numId="9" w16cid:durableId="1687781290">
    <w:abstractNumId w:val="8"/>
  </w:num>
  <w:num w:numId="10" w16cid:durableId="1675112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56"/>
    <w:rsid w:val="0035765C"/>
    <w:rsid w:val="00394527"/>
    <w:rsid w:val="003C6A24"/>
    <w:rsid w:val="00485E72"/>
    <w:rsid w:val="00582536"/>
    <w:rsid w:val="006E4956"/>
    <w:rsid w:val="0085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FB1F"/>
  <w15:chartTrackingRefBased/>
  <w15:docId w15:val="{7A37C61C-AC4B-B645-B7C6-7CBDC0C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56"/>
    <w:pPr>
      <w:tabs>
        <w:tab w:val="center" w:pos="4680"/>
        <w:tab w:val="right" w:pos="9360"/>
      </w:tabs>
    </w:pPr>
  </w:style>
  <w:style w:type="character" w:customStyle="1" w:styleId="HeaderChar">
    <w:name w:val="Header Char"/>
    <w:basedOn w:val="DefaultParagraphFont"/>
    <w:link w:val="Header"/>
    <w:uiPriority w:val="99"/>
    <w:rsid w:val="006E4956"/>
  </w:style>
  <w:style w:type="paragraph" w:styleId="Footer">
    <w:name w:val="footer"/>
    <w:basedOn w:val="Normal"/>
    <w:link w:val="FooterChar"/>
    <w:uiPriority w:val="99"/>
    <w:unhideWhenUsed/>
    <w:rsid w:val="006E4956"/>
    <w:pPr>
      <w:tabs>
        <w:tab w:val="center" w:pos="4680"/>
        <w:tab w:val="right" w:pos="9360"/>
      </w:tabs>
    </w:pPr>
  </w:style>
  <w:style w:type="character" w:customStyle="1" w:styleId="FooterChar">
    <w:name w:val="Footer Char"/>
    <w:basedOn w:val="DefaultParagraphFont"/>
    <w:link w:val="Footer"/>
    <w:uiPriority w:val="99"/>
    <w:rsid w:val="006E4956"/>
  </w:style>
  <w:style w:type="paragraph" w:styleId="ListParagraph">
    <w:name w:val="List Paragraph"/>
    <w:basedOn w:val="Normal"/>
    <w:uiPriority w:val="34"/>
    <w:qFormat/>
    <w:rsid w:val="006E4956"/>
    <w:pPr>
      <w:ind w:left="720"/>
      <w:contextualSpacing/>
    </w:pPr>
  </w:style>
  <w:style w:type="character" w:styleId="Hyperlink">
    <w:name w:val="Hyperlink"/>
    <w:basedOn w:val="DefaultParagraphFont"/>
    <w:uiPriority w:val="99"/>
    <w:unhideWhenUsed/>
    <w:rsid w:val="006E4956"/>
    <w:rPr>
      <w:color w:val="0563C1" w:themeColor="hyperlink"/>
      <w:u w:val="single"/>
    </w:rPr>
  </w:style>
  <w:style w:type="character" w:styleId="UnresolvedMention">
    <w:name w:val="Unresolved Mention"/>
    <w:basedOn w:val="DefaultParagraphFont"/>
    <w:uiPriority w:val="99"/>
    <w:semiHidden/>
    <w:unhideWhenUsed/>
    <w:rsid w:val="006E4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Guest</dc:creator>
  <cp:keywords/>
  <dc:description/>
  <cp:lastModifiedBy>Richard Guest</cp:lastModifiedBy>
  <cp:revision>2</cp:revision>
  <dcterms:created xsi:type="dcterms:W3CDTF">2023-04-29T20:22:00Z</dcterms:created>
  <dcterms:modified xsi:type="dcterms:W3CDTF">2023-04-29T20:22:00Z</dcterms:modified>
</cp:coreProperties>
</file>